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575BA" w14:textId="38B089CA" w:rsidR="00980865" w:rsidRPr="002F0D87" w:rsidRDefault="00090393" w:rsidP="00980865">
      <w:pPr>
        <w:spacing w:after="0" w:line="240" w:lineRule="auto"/>
        <w:jc w:val="right"/>
        <w:rPr>
          <w:rFonts w:ascii="Times New Roman" w:hAnsi="Times New Roman" w:cs="Times New Roman"/>
          <w:b/>
        </w:rPr>
      </w:pPr>
      <w:r>
        <w:rPr>
          <w:rFonts w:ascii="Times New Roman" w:hAnsi="Times New Roman" w:cs="Times New Roman"/>
          <w:b/>
        </w:rPr>
        <w:t>18</w:t>
      </w:r>
      <w:r w:rsidR="00980865" w:rsidRPr="002F0D87">
        <w:rPr>
          <w:rFonts w:ascii="Times New Roman" w:hAnsi="Times New Roman" w:cs="Times New Roman"/>
          <w:b/>
        </w:rPr>
        <w:t xml:space="preserve"> </w:t>
      </w:r>
      <w:r>
        <w:rPr>
          <w:rFonts w:ascii="Times New Roman" w:hAnsi="Times New Roman" w:cs="Times New Roman"/>
          <w:b/>
        </w:rPr>
        <w:t>June</w:t>
      </w:r>
      <w:r w:rsidR="00980865" w:rsidRPr="002F0D87">
        <w:rPr>
          <w:rFonts w:ascii="Times New Roman" w:hAnsi="Times New Roman" w:cs="Times New Roman"/>
          <w:b/>
        </w:rPr>
        <w:t xml:space="preserve"> 2020</w:t>
      </w:r>
    </w:p>
    <w:p w14:paraId="0A077A76" w14:textId="77777777" w:rsidR="00980865" w:rsidRPr="002F0D87" w:rsidRDefault="00980865" w:rsidP="00D47F9B">
      <w:pPr>
        <w:spacing w:after="0" w:line="240" w:lineRule="auto"/>
        <w:jc w:val="center"/>
        <w:rPr>
          <w:rFonts w:ascii="Times New Roman" w:hAnsi="Times New Roman" w:cs="Times New Roman"/>
          <w:b/>
        </w:rPr>
      </w:pPr>
    </w:p>
    <w:p w14:paraId="547831BC" w14:textId="7463C713" w:rsidR="002D113A" w:rsidRDefault="002D113A" w:rsidP="00D47F9B">
      <w:pPr>
        <w:spacing w:after="0" w:line="240" w:lineRule="auto"/>
        <w:jc w:val="center"/>
        <w:rPr>
          <w:rFonts w:ascii="Times New Roman" w:hAnsi="Times New Roman" w:cs="Times New Roman"/>
          <w:b/>
        </w:rPr>
      </w:pPr>
      <w:r w:rsidRPr="002F0D87">
        <w:rPr>
          <w:rFonts w:ascii="Times New Roman" w:hAnsi="Times New Roman" w:cs="Times New Roman"/>
          <w:b/>
        </w:rPr>
        <w:t>Wheelsure Holdings plc</w:t>
      </w:r>
    </w:p>
    <w:p w14:paraId="2218EE90" w14:textId="4CF22CA9" w:rsidR="00E37342" w:rsidRDefault="00E37342" w:rsidP="00D47F9B">
      <w:pPr>
        <w:spacing w:after="0" w:line="240" w:lineRule="auto"/>
        <w:jc w:val="center"/>
        <w:rPr>
          <w:rFonts w:ascii="Times New Roman" w:hAnsi="Times New Roman" w:cs="Times New Roman"/>
          <w:b/>
        </w:rPr>
      </w:pPr>
      <w:r w:rsidRPr="002F0D87">
        <w:rPr>
          <w:rFonts w:ascii="Times New Roman" w:hAnsi="Times New Roman" w:cs="Times New Roman"/>
          <w:b/>
        </w:rPr>
        <w:t>(“Wheelsure” or the “Company”)</w:t>
      </w:r>
    </w:p>
    <w:p w14:paraId="01A821AC" w14:textId="77777777" w:rsidR="003E601D" w:rsidRPr="002F0D87" w:rsidRDefault="003E601D" w:rsidP="00D47F9B">
      <w:pPr>
        <w:spacing w:after="0" w:line="240" w:lineRule="auto"/>
        <w:jc w:val="center"/>
        <w:rPr>
          <w:rFonts w:ascii="Times New Roman" w:hAnsi="Times New Roman" w:cs="Times New Roman"/>
          <w:b/>
        </w:rPr>
      </w:pPr>
    </w:p>
    <w:p w14:paraId="2542253C" w14:textId="727B2A7D" w:rsidR="00C60818" w:rsidRPr="002F0D87" w:rsidRDefault="002C6234" w:rsidP="00D47F9B">
      <w:pPr>
        <w:spacing w:after="0" w:line="240" w:lineRule="auto"/>
        <w:ind w:left="1134" w:right="898"/>
        <w:jc w:val="center"/>
        <w:rPr>
          <w:rFonts w:ascii="Times New Roman" w:hAnsi="Times New Roman" w:cs="Times New Roman"/>
          <w:b/>
        </w:rPr>
      </w:pPr>
      <w:r>
        <w:rPr>
          <w:rFonts w:ascii="Times New Roman" w:hAnsi="Times New Roman" w:cs="Times New Roman"/>
          <w:b/>
        </w:rPr>
        <w:t>Posting of Accounts and Notice of AGM</w:t>
      </w:r>
    </w:p>
    <w:p w14:paraId="759B451C" w14:textId="77777777" w:rsidR="00C60818" w:rsidRPr="002F0D87" w:rsidRDefault="00C60818" w:rsidP="00D47F9B">
      <w:pPr>
        <w:pStyle w:val="BodyText"/>
        <w:rPr>
          <w:b/>
          <w:lang w:val="en-GB"/>
        </w:rPr>
      </w:pPr>
    </w:p>
    <w:p w14:paraId="7D818C41" w14:textId="7BE9FD5B" w:rsidR="005B138C" w:rsidRDefault="00B35E0E" w:rsidP="00D47F9B">
      <w:pPr>
        <w:pStyle w:val="CHBlock"/>
        <w:spacing w:after="0"/>
        <w:ind w:left="0"/>
        <w:rPr>
          <w:rFonts w:ascii="Times New Roman" w:hAnsi="Times New Roman" w:cs="Times New Roman"/>
        </w:rPr>
      </w:pPr>
      <w:r w:rsidRPr="002F0D87">
        <w:rPr>
          <w:rFonts w:ascii="Times New Roman" w:hAnsi="Times New Roman" w:cs="Times New Roman"/>
        </w:rPr>
        <w:t>Wheelsure</w:t>
      </w:r>
      <w:r w:rsidR="00C60818" w:rsidRPr="002F0D87">
        <w:rPr>
          <w:rFonts w:ascii="Times New Roman" w:hAnsi="Times New Roman" w:cs="Times New Roman"/>
        </w:rPr>
        <w:t xml:space="preserve"> </w:t>
      </w:r>
      <w:r w:rsidR="005D5138">
        <w:rPr>
          <w:rFonts w:ascii="Times New Roman" w:hAnsi="Times New Roman" w:cs="Times New Roman"/>
        </w:rPr>
        <w:t>announces that it has posted its annual report and account for the year ende</w:t>
      </w:r>
      <w:r w:rsidR="005804E3">
        <w:rPr>
          <w:rFonts w:ascii="Times New Roman" w:hAnsi="Times New Roman" w:cs="Times New Roman"/>
        </w:rPr>
        <w:t xml:space="preserve">d 31 August </w:t>
      </w:r>
      <w:r w:rsidR="00930A2A">
        <w:rPr>
          <w:rFonts w:ascii="Times New Roman" w:hAnsi="Times New Roman" w:cs="Times New Roman"/>
        </w:rPr>
        <w:t>2019 and its notice of annual general meeting (“AGM”)</w:t>
      </w:r>
      <w:r w:rsidR="005B611C">
        <w:rPr>
          <w:rFonts w:ascii="Times New Roman" w:hAnsi="Times New Roman" w:cs="Times New Roman"/>
        </w:rPr>
        <w:t xml:space="preserve"> to all shareholders.</w:t>
      </w:r>
      <w:r w:rsidR="00FD48C6">
        <w:rPr>
          <w:rFonts w:ascii="Times New Roman" w:hAnsi="Times New Roman" w:cs="Times New Roman"/>
        </w:rPr>
        <w:t xml:space="preserve"> </w:t>
      </w:r>
    </w:p>
    <w:p w14:paraId="41ED9EA7" w14:textId="53EC3B91" w:rsidR="005B611C" w:rsidRDefault="005B611C" w:rsidP="00D47F9B">
      <w:pPr>
        <w:pStyle w:val="CHBlock"/>
        <w:spacing w:after="0"/>
        <w:ind w:left="0"/>
        <w:rPr>
          <w:rFonts w:ascii="Times New Roman" w:hAnsi="Times New Roman" w:cs="Times New Roman"/>
        </w:rPr>
      </w:pPr>
    </w:p>
    <w:p w14:paraId="42F0641B" w14:textId="1BE53153" w:rsidR="00152D10" w:rsidRPr="00D16F64" w:rsidRDefault="001C36EF" w:rsidP="00D16F64">
      <w:pPr>
        <w:pStyle w:val="CHBlock"/>
        <w:spacing w:after="0"/>
        <w:ind w:left="0"/>
        <w:rPr>
          <w:rFonts w:ascii="Times New Roman" w:hAnsi="Times New Roman" w:cs="Times New Roman"/>
        </w:rPr>
      </w:pPr>
      <w:r w:rsidRPr="00954501">
        <w:rPr>
          <w:rFonts w:ascii="Times New Roman" w:hAnsi="Times New Roman" w:cs="Times New Roman"/>
        </w:rPr>
        <w:t xml:space="preserve">The Company’s AGM will be held at </w:t>
      </w:r>
      <w:r w:rsidR="00835088" w:rsidRPr="00954501">
        <w:rPr>
          <w:rFonts w:ascii="Times New Roman" w:hAnsi="Times New Roman" w:cs="Times New Roman"/>
        </w:rPr>
        <w:t>11:00 a.m.</w:t>
      </w:r>
      <w:r w:rsidR="00835088" w:rsidRPr="00954501">
        <w:rPr>
          <w:rFonts w:ascii="Times New Roman" w:hAnsi="Times New Roman" w:cs="Times New Roman"/>
        </w:rPr>
        <w:t xml:space="preserve"> on </w:t>
      </w:r>
      <w:r w:rsidR="00597D5E" w:rsidRPr="00954501">
        <w:rPr>
          <w:rFonts w:ascii="Times New Roman" w:hAnsi="Times New Roman" w:cs="Times New Roman"/>
        </w:rPr>
        <w:t>13 July 2020 at 34</w:t>
      </w:r>
      <w:r w:rsidR="00597D5E" w:rsidRPr="00954501">
        <w:rPr>
          <w:rFonts w:ascii="Times New Roman" w:hAnsi="Times New Roman" w:cs="Times New Roman"/>
        </w:rPr>
        <w:t xml:space="preserve"> </w:t>
      </w:r>
      <w:r w:rsidR="00597D5E" w:rsidRPr="00954501">
        <w:rPr>
          <w:rFonts w:ascii="Times New Roman" w:hAnsi="Times New Roman" w:cs="Times New Roman"/>
        </w:rPr>
        <w:t>Newport Road, Woolstone, Milton Keynes, MK15 0AA</w:t>
      </w:r>
      <w:r w:rsidR="00835088" w:rsidRPr="00954501">
        <w:rPr>
          <w:rFonts w:ascii="Times New Roman" w:hAnsi="Times New Roman" w:cs="Times New Roman"/>
        </w:rPr>
        <w:t xml:space="preserve">. </w:t>
      </w:r>
      <w:r w:rsidR="00152D10" w:rsidRPr="00D16F64">
        <w:rPr>
          <w:rFonts w:ascii="Times New Roman" w:hAnsi="Times New Roman" w:cs="Times New Roman"/>
        </w:rPr>
        <w:t>Shareholders are reminded that in view of the ongoing COVID-19 pandemic and the uncertainty around the timeframe for relaxing the UK Government's current compulsory measures prohibiting, among other things, public gatherings of more than two people, shareholders may not attend the General Meeting in person and, instead, will need to exercise their right to submit their votes by proxy.</w:t>
      </w:r>
    </w:p>
    <w:p w14:paraId="42A201B6" w14:textId="77777777" w:rsidR="00954501" w:rsidRPr="00D16F64" w:rsidRDefault="00954501" w:rsidP="00D16F64">
      <w:pPr>
        <w:pStyle w:val="CHBlock"/>
        <w:spacing w:after="0"/>
        <w:ind w:left="0"/>
        <w:rPr>
          <w:rFonts w:ascii="Times New Roman" w:hAnsi="Times New Roman" w:cs="Times New Roman"/>
        </w:rPr>
      </w:pPr>
    </w:p>
    <w:p w14:paraId="28B60DC8" w14:textId="19D6F123" w:rsidR="005B611C" w:rsidRDefault="00954501" w:rsidP="00D16F64">
      <w:pPr>
        <w:pStyle w:val="CHBlock"/>
        <w:spacing w:after="0"/>
        <w:ind w:left="0"/>
        <w:rPr>
          <w:rFonts w:ascii="Times New Roman" w:hAnsi="Times New Roman" w:cs="Times New Roman"/>
        </w:rPr>
      </w:pPr>
      <w:r>
        <w:rPr>
          <w:rFonts w:ascii="Times New Roman" w:hAnsi="Times New Roman" w:cs="Times New Roman"/>
        </w:rPr>
        <w:t xml:space="preserve">A copy of </w:t>
      </w:r>
      <w:r>
        <w:rPr>
          <w:rFonts w:ascii="Times New Roman" w:hAnsi="Times New Roman" w:cs="Times New Roman"/>
        </w:rPr>
        <w:t xml:space="preserve">the </w:t>
      </w:r>
      <w:r w:rsidR="00D16F64">
        <w:rPr>
          <w:rFonts w:ascii="Times New Roman" w:hAnsi="Times New Roman" w:cs="Times New Roman"/>
        </w:rPr>
        <w:t>Report and Accounts and the notice of AGM</w:t>
      </w:r>
      <w:r>
        <w:rPr>
          <w:rFonts w:ascii="Times New Roman" w:hAnsi="Times New Roman" w:cs="Times New Roman"/>
        </w:rPr>
        <w:t xml:space="preserve"> is also available on the Company’s website, </w:t>
      </w:r>
      <w:hyperlink r:id="rId8" w:history="1">
        <w:r w:rsidRPr="00D16F64">
          <w:rPr>
            <w:rFonts w:ascii="Times New Roman" w:hAnsi="Times New Roman" w:cs="Times New Roman"/>
          </w:rPr>
          <w:t>www.wsgroupglobal.com</w:t>
        </w:r>
      </w:hyperlink>
      <w:r>
        <w:rPr>
          <w:rFonts w:ascii="Times New Roman" w:hAnsi="Times New Roman" w:cs="Times New Roman"/>
        </w:rPr>
        <w:t>.</w:t>
      </w:r>
    </w:p>
    <w:p w14:paraId="1976A75C" w14:textId="77777777" w:rsidR="00954501" w:rsidRDefault="00954501" w:rsidP="00597D5E">
      <w:pPr>
        <w:autoSpaceDE w:val="0"/>
        <w:autoSpaceDN w:val="0"/>
        <w:adjustRightInd w:val="0"/>
        <w:spacing w:after="0" w:line="240" w:lineRule="auto"/>
        <w:rPr>
          <w:rFonts w:ascii="Times New Roman" w:hAnsi="Times New Roman" w:cs="Times New Roman"/>
        </w:rPr>
      </w:pPr>
    </w:p>
    <w:p w14:paraId="59C488A1" w14:textId="134365E2" w:rsidR="00C44D49" w:rsidRPr="002F0D87" w:rsidRDefault="0030771C" w:rsidP="00E76185">
      <w:pPr>
        <w:pStyle w:val="CHBlock"/>
        <w:spacing w:after="0"/>
        <w:ind w:left="0"/>
        <w:rPr>
          <w:rFonts w:ascii="Times New Roman" w:hAnsi="Times New Roman" w:cs="Times New Roman"/>
        </w:rPr>
      </w:pPr>
      <w:r w:rsidRPr="002F0D87">
        <w:rPr>
          <w:rFonts w:ascii="Times New Roman" w:hAnsi="Times New Roman" w:cs="Times New Roman"/>
        </w:rPr>
        <w:t>This announcement contains inside information for the purposes of Article 7 of the Regulation (EU) No 596/2014.</w:t>
      </w:r>
      <w:r w:rsidR="00954501">
        <w:rPr>
          <w:rFonts w:ascii="Times New Roman" w:hAnsi="Times New Roman" w:cs="Times New Roman"/>
        </w:rPr>
        <w:t xml:space="preserve">  </w:t>
      </w:r>
      <w:r w:rsidR="00C44D49" w:rsidRPr="002F0D87">
        <w:rPr>
          <w:rFonts w:ascii="Times New Roman" w:hAnsi="Times New Roman" w:cs="Times New Roman"/>
        </w:rPr>
        <w:t xml:space="preserve">The directors of </w:t>
      </w:r>
      <w:r w:rsidR="008E3A77">
        <w:rPr>
          <w:rFonts w:ascii="Times New Roman" w:hAnsi="Times New Roman" w:cs="Times New Roman"/>
        </w:rPr>
        <w:t xml:space="preserve">the </w:t>
      </w:r>
      <w:r w:rsidR="00E76185">
        <w:rPr>
          <w:rFonts w:ascii="Times New Roman" w:hAnsi="Times New Roman" w:cs="Times New Roman"/>
        </w:rPr>
        <w:t>Company</w:t>
      </w:r>
      <w:r w:rsidR="00C44D49" w:rsidRPr="002F0D87">
        <w:rPr>
          <w:rFonts w:ascii="Times New Roman" w:hAnsi="Times New Roman" w:cs="Times New Roman"/>
        </w:rPr>
        <w:t xml:space="preserve"> accept responsibility for the contents of this announcement.</w:t>
      </w:r>
    </w:p>
    <w:p w14:paraId="6323DD97" w14:textId="77777777" w:rsidR="00D47F9B" w:rsidRPr="002F0D87" w:rsidRDefault="00D47F9B" w:rsidP="00D47F9B">
      <w:pPr>
        <w:spacing w:after="0" w:line="240" w:lineRule="auto"/>
        <w:rPr>
          <w:rFonts w:ascii="Times New Roman" w:hAnsi="Times New Roman" w:cs="Times New Roman"/>
          <w:b/>
          <w:color w:val="000000" w:themeColor="text1"/>
        </w:rPr>
      </w:pPr>
    </w:p>
    <w:p w14:paraId="5AEA6403" w14:textId="74635CB0" w:rsidR="00BD63D4" w:rsidRPr="002F0D87" w:rsidRDefault="00BD63D4" w:rsidP="00D47F9B">
      <w:pPr>
        <w:spacing w:after="0" w:line="240" w:lineRule="auto"/>
        <w:rPr>
          <w:rFonts w:ascii="Times New Roman" w:hAnsi="Times New Roman" w:cs="Times New Roman"/>
          <w:b/>
          <w:color w:val="000000" w:themeColor="text1"/>
        </w:rPr>
      </w:pPr>
      <w:r w:rsidRPr="002F0D87">
        <w:rPr>
          <w:rFonts w:ascii="Times New Roman" w:hAnsi="Times New Roman" w:cs="Times New Roman"/>
          <w:b/>
          <w:color w:val="000000" w:themeColor="text1"/>
        </w:rPr>
        <w:t>Enquiries</w:t>
      </w:r>
      <w:r w:rsidR="00D47F9B" w:rsidRPr="002F0D87">
        <w:rPr>
          <w:rFonts w:ascii="Times New Roman" w:hAnsi="Times New Roman" w:cs="Times New Roman"/>
          <w:b/>
          <w:color w:val="000000" w:themeColor="text1"/>
        </w:rPr>
        <w:t>:</w:t>
      </w:r>
    </w:p>
    <w:p w14:paraId="22E7C9BF" w14:textId="77777777" w:rsidR="00D47F9B" w:rsidRPr="002F0D87" w:rsidRDefault="00D47F9B" w:rsidP="00D47F9B">
      <w:pPr>
        <w:spacing w:after="0" w:line="240" w:lineRule="auto"/>
        <w:rPr>
          <w:rFonts w:ascii="Times New Roman" w:hAnsi="Times New Roman" w:cs="Times New Roman"/>
          <w:b/>
          <w:color w:val="000000" w:themeColor="text1"/>
        </w:rPr>
      </w:pPr>
    </w:p>
    <w:tbl>
      <w:tblPr>
        <w:tblW w:w="9300" w:type="dxa"/>
        <w:tblCellSpacing w:w="0" w:type="dxa"/>
        <w:tblLook w:val="04A0" w:firstRow="1" w:lastRow="0" w:firstColumn="1" w:lastColumn="0" w:noHBand="0" w:noVBand="1"/>
      </w:tblPr>
      <w:tblGrid>
        <w:gridCol w:w="6201"/>
        <w:gridCol w:w="184"/>
        <w:gridCol w:w="2915"/>
      </w:tblGrid>
      <w:tr w:rsidR="00BD63D4" w:rsidRPr="002F0D87" w14:paraId="69CBC135" w14:textId="77777777" w:rsidTr="007533FC">
        <w:trPr>
          <w:tblCellSpacing w:w="0" w:type="dxa"/>
        </w:trPr>
        <w:tc>
          <w:tcPr>
            <w:tcW w:w="0" w:type="auto"/>
            <w:tcMar>
              <w:top w:w="15" w:type="dxa"/>
              <w:left w:w="15" w:type="dxa"/>
              <w:bottom w:w="15" w:type="dxa"/>
              <w:right w:w="15" w:type="dxa"/>
            </w:tcMar>
            <w:vAlign w:val="center"/>
            <w:hideMark/>
          </w:tcPr>
          <w:p w14:paraId="6D0BA14D" w14:textId="77777777" w:rsidR="00BD63D4" w:rsidRPr="002F0D87" w:rsidRDefault="00BD63D4" w:rsidP="00D47F9B">
            <w:pPr>
              <w:spacing w:after="0" w:line="240" w:lineRule="auto"/>
              <w:contextualSpacing/>
              <w:jc w:val="both"/>
              <w:rPr>
                <w:rFonts w:ascii="Times New Roman" w:eastAsia="Times New Roman" w:hAnsi="Times New Roman" w:cs="Times New Roman"/>
                <w:color w:val="000000" w:themeColor="text1"/>
                <w:lang w:eastAsia="en-GB"/>
              </w:rPr>
            </w:pPr>
            <w:r w:rsidRPr="002F0D87">
              <w:rPr>
                <w:rFonts w:ascii="Times New Roman" w:eastAsia="Times New Roman" w:hAnsi="Times New Roman" w:cs="Times New Roman"/>
                <w:b/>
                <w:bCs/>
                <w:color w:val="000000" w:themeColor="text1"/>
                <w:lang w:eastAsia="en-GB"/>
              </w:rPr>
              <w:t>Wheelsure Holdings plc</w:t>
            </w:r>
          </w:p>
        </w:tc>
        <w:tc>
          <w:tcPr>
            <w:tcW w:w="0" w:type="auto"/>
            <w:tcMar>
              <w:top w:w="15" w:type="dxa"/>
              <w:left w:w="15" w:type="dxa"/>
              <w:bottom w:w="15" w:type="dxa"/>
              <w:right w:w="15" w:type="dxa"/>
            </w:tcMar>
            <w:vAlign w:val="center"/>
            <w:hideMark/>
          </w:tcPr>
          <w:p w14:paraId="7237FB7C" w14:textId="77777777" w:rsidR="00BD63D4" w:rsidRPr="002F0D87" w:rsidRDefault="00BD63D4" w:rsidP="00D47F9B">
            <w:pPr>
              <w:spacing w:after="0" w:line="240" w:lineRule="auto"/>
              <w:contextualSpacing/>
              <w:jc w:val="both"/>
              <w:rPr>
                <w:rFonts w:ascii="Times New Roman" w:eastAsia="Times New Roman" w:hAnsi="Times New Roman" w:cs="Times New Roman"/>
                <w:color w:val="000000" w:themeColor="text1"/>
                <w:lang w:eastAsia="en-GB"/>
              </w:rPr>
            </w:pPr>
            <w:r w:rsidRPr="002F0D87">
              <w:rPr>
                <w:rFonts w:ascii="Times New Roman" w:eastAsia="Times New Roman" w:hAnsi="Times New Roman" w:cs="Times New Roman"/>
                <w:color w:val="000000" w:themeColor="text1"/>
                <w:lang w:eastAsia="en-GB"/>
              </w:rPr>
              <w:t> </w:t>
            </w:r>
          </w:p>
        </w:tc>
        <w:tc>
          <w:tcPr>
            <w:tcW w:w="0" w:type="auto"/>
            <w:tcMar>
              <w:top w:w="15" w:type="dxa"/>
              <w:left w:w="15" w:type="dxa"/>
              <w:bottom w:w="15" w:type="dxa"/>
              <w:right w:w="15" w:type="dxa"/>
            </w:tcMar>
            <w:vAlign w:val="center"/>
            <w:hideMark/>
          </w:tcPr>
          <w:p w14:paraId="68B7AF44" w14:textId="77777777" w:rsidR="00BD63D4" w:rsidRPr="002F0D87" w:rsidRDefault="00BD63D4" w:rsidP="00D47F9B">
            <w:pPr>
              <w:spacing w:after="0" w:line="240" w:lineRule="auto"/>
              <w:contextualSpacing/>
              <w:jc w:val="both"/>
              <w:rPr>
                <w:rFonts w:ascii="Times New Roman" w:eastAsia="Times New Roman" w:hAnsi="Times New Roman" w:cs="Times New Roman"/>
                <w:color w:val="000000" w:themeColor="text1"/>
                <w:lang w:eastAsia="en-GB"/>
              </w:rPr>
            </w:pPr>
            <w:r w:rsidRPr="002F0D87">
              <w:rPr>
                <w:rFonts w:ascii="Times New Roman" w:eastAsia="Times New Roman" w:hAnsi="Times New Roman" w:cs="Times New Roman"/>
                <w:color w:val="000000" w:themeColor="text1"/>
                <w:lang w:eastAsia="en-GB"/>
              </w:rPr>
              <w:t>01525 840 557</w:t>
            </w:r>
          </w:p>
        </w:tc>
      </w:tr>
      <w:tr w:rsidR="00BD63D4" w:rsidRPr="002F0D87" w14:paraId="3DE34DD2" w14:textId="77777777" w:rsidTr="007533FC">
        <w:trPr>
          <w:tblCellSpacing w:w="0" w:type="dxa"/>
        </w:trPr>
        <w:tc>
          <w:tcPr>
            <w:tcW w:w="0" w:type="auto"/>
            <w:tcMar>
              <w:top w:w="15" w:type="dxa"/>
              <w:left w:w="15" w:type="dxa"/>
              <w:bottom w:w="15" w:type="dxa"/>
              <w:right w:w="15" w:type="dxa"/>
            </w:tcMar>
            <w:vAlign w:val="center"/>
            <w:hideMark/>
          </w:tcPr>
          <w:p w14:paraId="48BFF19C" w14:textId="77777777" w:rsidR="00BD63D4" w:rsidRPr="002F0D87" w:rsidRDefault="00BD63D4" w:rsidP="00D47F9B">
            <w:pPr>
              <w:spacing w:after="0" w:line="240" w:lineRule="auto"/>
              <w:contextualSpacing/>
              <w:jc w:val="both"/>
              <w:rPr>
                <w:rFonts w:ascii="Times New Roman" w:eastAsia="Times New Roman" w:hAnsi="Times New Roman" w:cs="Times New Roman"/>
                <w:color w:val="000000" w:themeColor="text1"/>
                <w:lang w:eastAsia="en-GB"/>
              </w:rPr>
            </w:pPr>
            <w:r w:rsidRPr="002F0D87">
              <w:rPr>
                <w:rFonts w:ascii="Times New Roman" w:eastAsia="Times New Roman" w:hAnsi="Times New Roman" w:cs="Times New Roman"/>
                <w:color w:val="000000" w:themeColor="text1"/>
                <w:lang w:eastAsia="en-GB"/>
              </w:rPr>
              <w:t>Gerhard Dodl, CEO</w:t>
            </w:r>
          </w:p>
        </w:tc>
        <w:tc>
          <w:tcPr>
            <w:tcW w:w="0" w:type="auto"/>
            <w:tcMar>
              <w:top w:w="15" w:type="dxa"/>
              <w:left w:w="15" w:type="dxa"/>
              <w:bottom w:w="15" w:type="dxa"/>
              <w:right w:w="15" w:type="dxa"/>
            </w:tcMar>
            <w:vAlign w:val="center"/>
            <w:hideMark/>
          </w:tcPr>
          <w:p w14:paraId="06A4C1F8" w14:textId="77777777" w:rsidR="00BD63D4" w:rsidRPr="002F0D87" w:rsidRDefault="00BD63D4" w:rsidP="00D47F9B">
            <w:pPr>
              <w:spacing w:after="0" w:line="240" w:lineRule="auto"/>
              <w:rPr>
                <w:rFonts w:ascii="Times New Roman" w:eastAsia="Times New Roman" w:hAnsi="Times New Roman" w:cs="Times New Roman"/>
                <w:color w:val="000000" w:themeColor="text1"/>
                <w:lang w:eastAsia="en-GB"/>
              </w:rPr>
            </w:pPr>
          </w:p>
        </w:tc>
        <w:tc>
          <w:tcPr>
            <w:tcW w:w="0" w:type="auto"/>
            <w:tcMar>
              <w:top w:w="15" w:type="dxa"/>
              <w:left w:w="15" w:type="dxa"/>
              <w:bottom w:w="15" w:type="dxa"/>
              <w:right w:w="15" w:type="dxa"/>
            </w:tcMar>
            <w:vAlign w:val="center"/>
            <w:hideMark/>
          </w:tcPr>
          <w:p w14:paraId="79B207D4" w14:textId="77777777" w:rsidR="00BD63D4" w:rsidRPr="002F0D87" w:rsidRDefault="00BD63D4" w:rsidP="00D47F9B">
            <w:pPr>
              <w:spacing w:after="0" w:line="240" w:lineRule="auto"/>
              <w:rPr>
                <w:rFonts w:ascii="Times New Roman" w:hAnsi="Times New Roman" w:cs="Times New Roman"/>
                <w:color w:val="000000" w:themeColor="text1"/>
                <w:lang w:eastAsia="en-GB"/>
              </w:rPr>
            </w:pPr>
          </w:p>
        </w:tc>
      </w:tr>
      <w:tr w:rsidR="00736180" w:rsidRPr="002F0D87" w14:paraId="28266218" w14:textId="77777777" w:rsidTr="007533FC">
        <w:trPr>
          <w:tblCellSpacing w:w="0" w:type="dxa"/>
        </w:trPr>
        <w:tc>
          <w:tcPr>
            <w:tcW w:w="0" w:type="auto"/>
            <w:tcMar>
              <w:top w:w="15" w:type="dxa"/>
              <w:left w:w="15" w:type="dxa"/>
              <w:bottom w:w="15" w:type="dxa"/>
              <w:right w:w="15" w:type="dxa"/>
            </w:tcMar>
            <w:vAlign w:val="center"/>
          </w:tcPr>
          <w:p w14:paraId="6837228A" w14:textId="77777777" w:rsidR="00736180" w:rsidRPr="002F0D87" w:rsidRDefault="00736180" w:rsidP="00D47F9B">
            <w:pPr>
              <w:spacing w:after="0" w:line="240" w:lineRule="auto"/>
              <w:contextualSpacing/>
              <w:jc w:val="both"/>
              <w:rPr>
                <w:rFonts w:ascii="Times New Roman" w:eastAsia="Times New Roman" w:hAnsi="Times New Roman" w:cs="Times New Roman"/>
                <w:color w:val="000000" w:themeColor="text1"/>
                <w:lang w:eastAsia="en-GB"/>
              </w:rPr>
            </w:pPr>
          </w:p>
        </w:tc>
        <w:tc>
          <w:tcPr>
            <w:tcW w:w="0" w:type="auto"/>
            <w:tcMar>
              <w:top w:w="15" w:type="dxa"/>
              <w:left w:w="15" w:type="dxa"/>
              <w:bottom w:w="15" w:type="dxa"/>
              <w:right w:w="15" w:type="dxa"/>
            </w:tcMar>
            <w:vAlign w:val="center"/>
          </w:tcPr>
          <w:p w14:paraId="2634F6BB" w14:textId="77777777" w:rsidR="00736180" w:rsidRPr="002F0D87" w:rsidRDefault="00736180" w:rsidP="00D47F9B">
            <w:pPr>
              <w:spacing w:after="0" w:line="240" w:lineRule="auto"/>
              <w:rPr>
                <w:rFonts w:ascii="Times New Roman" w:eastAsia="Times New Roman" w:hAnsi="Times New Roman" w:cs="Times New Roman"/>
                <w:color w:val="000000" w:themeColor="text1"/>
                <w:lang w:eastAsia="en-GB"/>
              </w:rPr>
            </w:pPr>
          </w:p>
        </w:tc>
        <w:tc>
          <w:tcPr>
            <w:tcW w:w="0" w:type="auto"/>
            <w:tcMar>
              <w:top w:w="15" w:type="dxa"/>
              <w:left w:w="15" w:type="dxa"/>
              <w:bottom w:w="15" w:type="dxa"/>
              <w:right w:w="15" w:type="dxa"/>
            </w:tcMar>
            <w:vAlign w:val="center"/>
          </w:tcPr>
          <w:p w14:paraId="58EA1B4E" w14:textId="77777777" w:rsidR="00736180" w:rsidRPr="002F0D87" w:rsidRDefault="00736180" w:rsidP="00D47F9B">
            <w:pPr>
              <w:spacing w:after="0" w:line="240" w:lineRule="auto"/>
              <w:rPr>
                <w:rFonts w:ascii="Times New Roman" w:hAnsi="Times New Roman" w:cs="Times New Roman"/>
                <w:color w:val="000000" w:themeColor="text1"/>
                <w:lang w:eastAsia="en-GB"/>
              </w:rPr>
            </w:pPr>
          </w:p>
        </w:tc>
      </w:tr>
      <w:tr w:rsidR="00BD63D4" w:rsidRPr="002F0D87" w14:paraId="2E60B8D0" w14:textId="77777777" w:rsidTr="007533FC">
        <w:trPr>
          <w:tblCellSpacing w:w="0" w:type="dxa"/>
        </w:trPr>
        <w:tc>
          <w:tcPr>
            <w:tcW w:w="0" w:type="auto"/>
            <w:tcMar>
              <w:top w:w="15" w:type="dxa"/>
              <w:left w:w="15" w:type="dxa"/>
              <w:bottom w:w="15" w:type="dxa"/>
              <w:right w:w="15" w:type="dxa"/>
            </w:tcMar>
            <w:vAlign w:val="center"/>
            <w:hideMark/>
          </w:tcPr>
          <w:p w14:paraId="542D4A3A" w14:textId="77777777" w:rsidR="00BD63D4" w:rsidRPr="002F0D87" w:rsidRDefault="00BD63D4" w:rsidP="00D47F9B">
            <w:pPr>
              <w:spacing w:after="0" w:line="240" w:lineRule="auto"/>
              <w:contextualSpacing/>
              <w:jc w:val="both"/>
              <w:rPr>
                <w:rFonts w:ascii="Times New Roman" w:eastAsia="Times New Roman" w:hAnsi="Times New Roman" w:cs="Times New Roman"/>
                <w:color w:val="000000" w:themeColor="text1"/>
                <w:lang w:eastAsia="en-GB"/>
              </w:rPr>
            </w:pPr>
            <w:r w:rsidRPr="002F0D87">
              <w:rPr>
                <w:rFonts w:ascii="Times New Roman" w:eastAsia="Times New Roman" w:hAnsi="Times New Roman" w:cs="Times New Roman"/>
                <w:b/>
                <w:bCs/>
                <w:color w:val="000000" w:themeColor="text1"/>
                <w:lang w:eastAsia="en-GB"/>
              </w:rPr>
              <w:t>Cairn Financial Advisers LLP</w:t>
            </w:r>
          </w:p>
        </w:tc>
        <w:tc>
          <w:tcPr>
            <w:tcW w:w="0" w:type="auto"/>
            <w:tcMar>
              <w:top w:w="15" w:type="dxa"/>
              <w:left w:w="15" w:type="dxa"/>
              <w:bottom w:w="15" w:type="dxa"/>
              <w:right w:w="15" w:type="dxa"/>
            </w:tcMar>
            <w:vAlign w:val="center"/>
            <w:hideMark/>
          </w:tcPr>
          <w:p w14:paraId="68858436" w14:textId="77777777" w:rsidR="00BD63D4" w:rsidRPr="002F0D87" w:rsidRDefault="00BD63D4" w:rsidP="00D47F9B">
            <w:pPr>
              <w:spacing w:after="0" w:line="240" w:lineRule="auto"/>
              <w:rPr>
                <w:rFonts w:ascii="Times New Roman" w:eastAsia="Times New Roman" w:hAnsi="Times New Roman" w:cs="Times New Roman"/>
                <w:color w:val="000000" w:themeColor="text1"/>
                <w:lang w:eastAsia="en-GB"/>
              </w:rPr>
            </w:pPr>
          </w:p>
        </w:tc>
        <w:tc>
          <w:tcPr>
            <w:tcW w:w="0" w:type="auto"/>
            <w:tcMar>
              <w:top w:w="15" w:type="dxa"/>
              <w:left w:w="15" w:type="dxa"/>
              <w:bottom w:w="15" w:type="dxa"/>
              <w:right w:w="15" w:type="dxa"/>
            </w:tcMar>
            <w:vAlign w:val="center"/>
            <w:hideMark/>
          </w:tcPr>
          <w:p w14:paraId="652DF018" w14:textId="05AC3C57" w:rsidR="00BD63D4" w:rsidRPr="002F0D87" w:rsidRDefault="00BD63D4" w:rsidP="00D47F9B">
            <w:pPr>
              <w:spacing w:after="0" w:line="240" w:lineRule="auto"/>
              <w:contextualSpacing/>
              <w:jc w:val="both"/>
              <w:rPr>
                <w:rFonts w:ascii="Times New Roman" w:eastAsia="Times New Roman" w:hAnsi="Times New Roman" w:cs="Times New Roman"/>
                <w:color w:val="000000" w:themeColor="text1"/>
                <w:lang w:eastAsia="en-GB"/>
              </w:rPr>
            </w:pPr>
            <w:r w:rsidRPr="002F0D87">
              <w:rPr>
                <w:rFonts w:ascii="Times New Roman" w:eastAsia="Times New Roman" w:hAnsi="Times New Roman" w:cs="Times New Roman"/>
                <w:color w:val="000000" w:themeColor="text1"/>
                <w:lang w:eastAsia="en-GB"/>
              </w:rPr>
              <w:t>020 7213 088</w:t>
            </w:r>
            <w:r w:rsidR="00B35E0E" w:rsidRPr="002F0D87">
              <w:rPr>
                <w:rFonts w:ascii="Times New Roman" w:eastAsia="Times New Roman" w:hAnsi="Times New Roman" w:cs="Times New Roman"/>
                <w:color w:val="000000" w:themeColor="text1"/>
                <w:lang w:eastAsia="en-GB"/>
              </w:rPr>
              <w:t>5</w:t>
            </w:r>
          </w:p>
        </w:tc>
      </w:tr>
      <w:tr w:rsidR="00BD63D4" w:rsidRPr="002F0D87" w14:paraId="109A6B0A" w14:textId="77777777" w:rsidTr="007533FC">
        <w:trPr>
          <w:tblCellSpacing w:w="0" w:type="dxa"/>
        </w:trPr>
        <w:tc>
          <w:tcPr>
            <w:tcW w:w="0" w:type="auto"/>
            <w:tcMar>
              <w:top w:w="15" w:type="dxa"/>
              <w:left w:w="15" w:type="dxa"/>
              <w:bottom w:w="15" w:type="dxa"/>
              <w:right w:w="15" w:type="dxa"/>
            </w:tcMar>
            <w:vAlign w:val="center"/>
            <w:hideMark/>
          </w:tcPr>
          <w:p w14:paraId="4F9ED336" w14:textId="20757375" w:rsidR="00763CA7" w:rsidRPr="002F0D87" w:rsidRDefault="00C60818" w:rsidP="00D47F9B">
            <w:pPr>
              <w:spacing w:after="0" w:line="240" w:lineRule="auto"/>
              <w:contextualSpacing/>
              <w:jc w:val="both"/>
              <w:rPr>
                <w:rFonts w:ascii="Times New Roman" w:eastAsia="Times New Roman" w:hAnsi="Times New Roman" w:cs="Times New Roman"/>
                <w:color w:val="000000" w:themeColor="text1"/>
                <w:lang w:eastAsia="en-GB"/>
              </w:rPr>
            </w:pPr>
            <w:r w:rsidRPr="002F0D87">
              <w:rPr>
                <w:rFonts w:ascii="Times New Roman" w:eastAsia="Times New Roman" w:hAnsi="Times New Roman" w:cs="Times New Roman"/>
                <w:color w:val="000000" w:themeColor="text1"/>
                <w:lang w:eastAsia="en-GB"/>
              </w:rPr>
              <w:t>Jo Turner</w:t>
            </w:r>
            <w:r w:rsidR="008E3A77">
              <w:rPr>
                <w:rFonts w:ascii="Times New Roman" w:eastAsia="Times New Roman" w:hAnsi="Times New Roman" w:cs="Times New Roman"/>
                <w:color w:val="000000" w:themeColor="text1"/>
                <w:lang w:eastAsia="en-GB"/>
              </w:rPr>
              <w:t xml:space="preserve"> / Liam Murray</w:t>
            </w:r>
          </w:p>
        </w:tc>
        <w:tc>
          <w:tcPr>
            <w:tcW w:w="0" w:type="auto"/>
            <w:tcMar>
              <w:top w:w="15" w:type="dxa"/>
              <w:left w:w="15" w:type="dxa"/>
              <w:bottom w:w="15" w:type="dxa"/>
              <w:right w:w="15" w:type="dxa"/>
            </w:tcMar>
            <w:vAlign w:val="center"/>
            <w:hideMark/>
          </w:tcPr>
          <w:p w14:paraId="1B199BAE" w14:textId="77777777" w:rsidR="00BD63D4" w:rsidRPr="002F0D87" w:rsidRDefault="00BD63D4" w:rsidP="00D47F9B">
            <w:pPr>
              <w:spacing w:after="0" w:line="240" w:lineRule="auto"/>
              <w:rPr>
                <w:rFonts w:ascii="Times New Roman" w:eastAsia="Times New Roman" w:hAnsi="Times New Roman" w:cs="Times New Roman"/>
                <w:color w:val="000000" w:themeColor="text1"/>
                <w:lang w:eastAsia="en-GB"/>
              </w:rPr>
            </w:pPr>
          </w:p>
        </w:tc>
        <w:tc>
          <w:tcPr>
            <w:tcW w:w="0" w:type="auto"/>
            <w:tcMar>
              <w:top w:w="15" w:type="dxa"/>
              <w:left w:w="15" w:type="dxa"/>
              <w:bottom w:w="15" w:type="dxa"/>
              <w:right w:w="15" w:type="dxa"/>
            </w:tcMar>
            <w:vAlign w:val="center"/>
            <w:hideMark/>
          </w:tcPr>
          <w:p w14:paraId="40762C9D" w14:textId="77777777" w:rsidR="00BD63D4" w:rsidRPr="002F0D87" w:rsidRDefault="00BD63D4" w:rsidP="00D47F9B">
            <w:pPr>
              <w:spacing w:after="0" w:line="240" w:lineRule="auto"/>
              <w:rPr>
                <w:rFonts w:ascii="Times New Roman" w:hAnsi="Times New Roman" w:cs="Times New Roman"/>
                <w:color w:val="000000" w:themeColor="text1"/>
                <w:lang w:eastAsia="en-GB"/>
              </w:rPr>
            </w:pPr>
          </w:p>
        </w:tc>
      </w:tr>
      <w:tr w:rsidR="00BD63D4" w:rsidRPr="002F0D87" w14:paraId="3A774250" w14:textId="77777777" w:rsidTr="007533FC">
        <w:trPr>
          <w:tblCellSpacing w:w="0" w:type="dxa"/>
        </w:trPr>
        <w:tc>
          <w:tcPr>
            <w:tcW w:w="0" w:type="auto"/>
            <w:tcMar>
              <w:top w:w="15" w:type="dxa"/>
              <w:left w:w="15" w:type="dxa"/>
              <w:bottom w:w="15" w:type="dxa"/>
              <w:right w:w="15" w:type="dxa"/>
            </w:tcMar>
            <w:vAlign w:val="center"/>
            <w:hideMark/>
          </w:tcPr>
          <w:p w14:paraId="0F09169C" w14:textId="77777777" w:rsidR="00BD63D4" w:rsidRPr="002F0D87" w:rsidRDefault="00BD63D4" w:rsidP="00D47F9B">
            <w:pPr>
              <w:spacing w:after="0" w:line="240" w:lineRule="auto"/>
              <w:contextualSpacing/>
              <w:jc w:val="both"/>
              <w:rPr>
                <w:rFonts w:ascii="Times New Roman" w:eastAsia="Times New Roman" w:hAnsi="Times New Roman" w:cs="Times New Roman"/>
                <w:color w:val="000000" w:themeColor="text1"/>
                <w:lang w:eastAsia="en-GB"/>
              </w:rPr>
            </w:pPr>
          </w:p>
        </w:tc>
        <w:tc>
          <w:tcPr>
            <w:tcW w:w="0" w:type="auto"/>
            <w:tcMar>
              <w:top w:w="15" w:type="dxa"/>
              <w:left w:w="15" w:type="dxa"/>
              <w:bottom w:w="15" w:type="dxa"/>
              <w:right w:w="15" w:type="dxa"/>
            </w:tcMar>
            <w:vAlign w:val="center"/>
            <w:hideMark/>
          </w:tcPr>
          <w:p w14:paraId="6AB50615" w14:textId="77777777" w:rsidR="00BD63D4" w:rsidRPr="002F0D87" w:rsidRDefault="00BD63D4" w:rsidP="00D47F9B">
            <w:pPr>
              <w:spacing w:after="0" w:line="240" w:lineRule="auto"/>
              <w:rPr>
                <w:rFonts w:ascii="Times New Roman" w:eastAsia="Times New Roman" w:hAnsi="Times New Roman" w:cs="Times New Roman"/>
                <w:color w:val="000000" w:themeColor="text1"/>
                <w:lang w:eastAsia="en-GB"/>
              </w:rPr>
            </w:pPr>
          </w:p>
        </w:tc>
        <w:tc>
          <w:tcPr>
            <w:tcW w:w="0" w:type="auto"/>
            <w:tcMar>
              <w:top w:w="15" w:type="dxa"/>
              <w:left w:w="15" w:type="dxa"/>
              <w:bottom w:w="15" w:type="dxa"/>
              <w:right w:w="15" w:type="dxa"/>
            </w:tcMar>
            <w:vAlign w:val="center"/>
            <w:hideMark/>
          </w:tcPr>
          <w:p w14:paraId="3DB7424C" w14:textId="77777777" w:rsidR="00BD63D4" w:rsidRPr="002F0D87" w:rsidRDefault="00BD63D4" w:rsidP="00D47F9B">
            <w:pPr>
              <w:spacing w:after="0" w:line="240" w:lineRule="auto"/>
              <w:rPr>
                <w:rFonts w:ascii="Times New Roman" w:hAnsi="Times New Roman" w:cs="Times New Roman"/>
                <w:color w:val="000000" w:themeColor="text1"/>
                <w:lang w:eastAsia="en-GB"/>
              </w:rPr>
            </w:pPr>
          </w:p>
        </w:tc>
      </w:tr>
    </w:tbl>
    <w:p w14:paraId="0C37D5B3" w14:textId="77777777" w:rsidR="00BD63D4" w:rsidRPr="002F0D87" w:rsidRDefault="00BD63D4" w:rsidP="00D47F9B">
      <w:pPr>
        <w:spacing w:after="0" w:line="240" w:lineRule="auto"/>
        <w:contextualSpacing/>
        <w:jc w:val="both"/>
        <w:rPr>
          <w:rFonts w:ascii="Times New Roman" w:eastAsia="Times New Roman" w:hAnsi="Times New Roman" w:cs="Times New Roman"/>
          <w:b/>
          <w:bCs/>
          <w:color w:val="000000" w:themeColor="text1"/>
          <w:lang w:eastAsia="en-GB"/>
        </w:rPr>
      </w:pPr>
    </w:p>
    <w:p w14:paraId="550DF750" w14:textId="5818BF66" w:rsidR="00BD63D4" w:rsidRPr="002F0D87" w:rsidRDefault="00BD63D4" w:rsidP="00D47F9B">
      <w:pPr>
        <w:spacing w:after="0" w:line="240" w:lineRule="auto"/>
        <w:contextualSpacing/>
        <w:jc w:val="both"/>
        <w:rPr>
          <w:rFonts w:ascii="Times New Roman" w:eastAsia="Times New Roman" w:hAnsi="Times New Roman" w:cs="Times New Roman"/>
          <w:color w:val="000000" w:themeColor="text1"/>
          <w:lang w:eastAsia="en-GB"/>
        </w:rPr>
      </w:pPr>
      <w:r w:rsidRPr="002F0D87">
        <w:rPr>
          <w:rFonts w:ascii="Times New Roman" w:eastAsia="Times New Roman" w:hAnsi="Times New Roman" w:cs="Times New Roman"/>
          <w:b/>
          <w:bCs/>
          <w:color w:val="000000" w:themeColor="text1"/>
          <w:lang w:eastAsia="en-GB"/>
        </w:rPr>
        <w:t xml:space="preserve">About Wheelsure </w:t>
      </w:r>
      <w:r w:rsidR="009C6626" w:rsidRPr="002F0D87">
        <w:rPr>
          <w:rFonts w:ascii="Times New Roman" w:eastAsia="Times New Roman" w:hAnsi="Times New Roman" w:cs="Times New Roman"/>
          <w:b/>
          <w:bCs/>
          <w:color w:val="000000" w:themeColor="text1"/>
          <w:lang w:eastAsia="en-GB"/>
        </w:rPr>
        <w:t>Holdings</w:t>
      </w:r>
    </w:p>
    <w:p w14:paraId="13D59640" w14:textId="77777777" w:rsidR="00BD63D4" w:rsidRPr="002F0D87" w:rsidRDefault="00BD63D4" w:rsidP="00D47F9B">
      <w:pPr>
        <w:pStyle w:val="NoSpacing"/>
        <w:jc w:val="both"/>
        <w:rPr>
          <w:rFonts w:ascii="Times New Roman" w:hAnsi="Times New Roman" w:cs="Times New Roman"/>
          <w:color w:val="000000" w:themeColor="text1"/>
        </w:rPr>
      </w:pPr>
      <w:r w:rsidRPr="002F0D87">
        <w:rPr>
          <w:rFonts w:ascii="Times New Roman" w:eastAsia="Times New Roman" w:hAnsi="Times New Roman" w:cs="Times New Roman"/>
          <w:color w:val="000000" w:themeColor="text1"/>
          <w:lang w:eastAsia="en-GB"/>
        </w:rPr>
        <w:t>Wheelsure Holdings plc is a holding company for a Group which develops and commercialises innovative products that meet safety needs throughout the world.</w:t>
      </w:r>
    </w:p>
    <w:p w14:paraId="03F1D518" w14:textId="77777777" w:rsidR="002D113A" w:rsidRPr="002F0D87" w:rsidRDefault="002D113A" w:rsidP="00D47F9B">
      <w:pPr>
        <w:spacing w:after="0" w:line="240" w:lineRule="auto"/>
        <w:rPr>
          <w:rFonts w:ascii="Times New Roman" w:hAnsi="Times New Roman" w:cs="Times New Roman"/>
          <w:color w:val="000000" w:themeColor="text1"/>
        </w:rPr>
      </w:pPr>
    </w:p>
    <w:sectPr w:rsidR="002D113A" w:rsidRPr="002F0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79"/>
    <w:multiLevelType w:val="hybridMultilevel"/>
    <w:tmpl w:val="1CB227A6"/>
    <w:lvl w:ilvl="0" w:tplc="A4329268">
      <w:numFmt w:val="bullet"/>
      <w:lvlText w:val=""/>
      <w:lvlJc w:val="left"/>
      <w:pPr>
        <w:ind w:left="1069" w:hanging="360"/>
      </w:pPr>
      <w:rPr>
        <w:rFonts w:ascii="Symbol" w:eastAsia="Calibri" w:hAnsi="Symbol"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cs="Wingdings" w:hint="default"/>
      </w:rPr>
    </w:lvl>
    <w:lvl w:ilvl="3" w:tplc="08090001">
      <w:start w:val="1"/>
      <w:numFmt w:val="bullet"/>
      <w:lvlText w:val=""/>
      <w:lvlJc w:val="left"/>
      <w:pPr>
        <w:ind w:left="3229" w:hanging="360"/>
      </w:pPr>
      <w:rPr>
        <w:rFonts w:ascii="Symbol" w:hAnsi="Symbol" w:cs="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cs="Wingdings" w:hint="default"/>
      </w:rPr>
    </w:lvl>
    <w:lvl w:ilvl="6" w:tplc="08090001">
      <w:start w:val="1"/>
      <w:numFmt w:val="bullet"/>
      <w:lvlText w:val=""/>
      <w:lvlJc w:val="left"/>
      <w:pPr>
        <w:ind w:left="5389" w:hanging="360"/>
      </w:pPr>
      <w:rPr>
        <w:rFonts w:ascii="Symbol" w:hAnsi="Symbol" w:cs="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cs="Wingdings" w:hint="default"/>
      </w:rPr>
    </w:lvl>
  </w:abstractNum>
  <w:abstractNum w:abstractNumId="1" w15:restartNumberingAfterBreak="0">
    <w:nsid w:val="1C825640"/>
    <w:multiLevelType w:val="multilevel"/>
    <w:tmpl w:val="20D87358"/>
    <w:lvl w:ilvl="0">
      <w:start w:val="1"/>
      <w:numFmt w:val="decimal"/>
      <w:pStyle w:val="CH1"/>
      <w:lvlText w:val="%1."/>
      <w:lvlJc w:val="left"/>
      <w:pPr>
        <w:tabs>
          <w:tab w:val="num" w:pos="709"/>
        </w:tabs>
        <w:ind w:left="709" w:hanging="709"/>
      </w:pPr>
      <w:rPr>
        <w:rFonts w:cs="Times New Roman"/>
        <w:b/>
        <w:bCs w:val="0"/>
        <w:i w:val="0"/>
        <w:iCs w:val="0"/>
        <w:caps w:val="0"/>
        <w:smallCaps w:val="0"/>
        <w:strike w:val="0"/>
        <w:dstrike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H2"/>
      <w:lvlText w:val="%1.%2."/>
      <w:lvlJc w:val="left"/>
      <w:pPr>
        <w:tabs>
          <w:tab w:val="num" w:pos="709"/>
        </w:tabs>
        <w:ind w:left="709" w:hanging="709"/>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H3"/>
      <w:lvlText w:val="%1.%2.%3"/>
      <w:lvlJc w:val="left"/>
      <w:pPr>
        <w:tabs>
          <w:tab w:val="num" w:pos="1418"/>
        </w:tabs>
        <w:ind w:left="1418" w:hanging="709"/>
      </w:pPr>
      <w:rPr>
        <w:rFonts w:ascii="Arial" w:hAnsi="Arial" w:cs="Times New Roman" w:hint="default"/>
        <w:b w:val="0"/>
        <w:i w:val="0"/>
        <w:sz w:val="20"/>
      </w:rPr>
    </w:lvl>
    <w:lvl w:ilvl="3">
      <w:start w:val="1"/>
      <w:numFmt w:val="lowerLetter"/>
      <w:pStyle w:val="CH4"/>
      <w:lvlText w:val="(%4)"/>
      <w:lvlJc w:val="left"/>
      <w:pPr>
        <w:tabs>
          <w:tab w:val="num" w:pos="2126"/>
        </w:tabs>
        <w:ind w:left="2126" w:hanging="708"/>
      </w:pPr>
      <w:rPr>
        <w:rFonts w:ascii="Arial" w:hAnsi="Arial" w:cs="Times New Roman" w:hint="default"/>
        <w:b w:val="0"/>
        <w:i w:val="0"/>
        <w:sz w:val="20"/>
      </w:rPr>
    </w:lvl>
    <w:lvl w:ilvl="4">
      <w:start w:val="1"/>
      <w:numFmt w:val="lowerRoman"/>
      <w:pStyle w:val="CH5"/>
      <w:lvlText w:val="(%5)"/>
      <w:lvlJc w:val="left"/>
      <w:pPr>
        <w:tabs>
          <w:tab w:val="num" w:pos="2835"/>
        </w:tabs>
        <w:ind w:left="2835" w:hanging="709"/>
      </w:pPr>
      <w:rPr>
        <w:rFonts w:ascii="Arial" w:hAnsi="Arial" w:cs="Times New Roman" w:hint="default"/>
        <w:b w:val="0"/>
        <w:i w:val="0"/>
        <w:sz w:val="20"/>
      </w:rPr>
    </w:lvl>
    <w:lvl w:ilvl="5">
      <w:start w:val="1"/>
      <w:numFmt w:val="none"/>
      <w:lvlText w:val=""/>
      <w:lvlJc w:val="left"/>
      <w:pPr>
        <w:tabs>
          <w:tab w:val="num" w:pos="1985"/>
        </w:tabs>
        <w:ind w:left="1985" w:hanging="284"/>
      </w:pPr>
      <w:rPr>
        <w:rFonts w:ascii="Arial" w:hAnsi="Arial" w:cs="Times New Roman" w:hint="default"/>
        <w:b w:val="0"/>
        <w:i w:val="0"/>
        <w:sz w:val="20"/>
      </w:rPr>
    </w:lvl>
    <w:lvl w:ilvl="6">
      <w:start w:val="1"/>
      <w:numFmt w:val="none"/>
      <w:lvlText w:val=""/>
      <w:lvlJc w:val="left"/>
      <w:pPr>
        <w:tabs>
          <w:tab w:val="num" w:pos="1985"/>
        </w:tabs>
        <w:ind w:left="2268" w:hanging="283"/>
      </w:pPr>
    </w:lvl>
    <w:lvl w:ilvl="7">
      <w:start w:val="1"/>
      <w:numFmt w:val="none"/>
      <w:lvlText w:val=""/>
      <w:lvlJc w:val="left"/>
      <w:pPr>
        <w:ind w:left="2880" w:hanging="360"/>
      </w:pPr>
    </w:lvl>
    <w:lvl w:ilvl="8">
      <w:start w:val="1"/>
      <w:numFmt w:val="none"/>
      <w:lvlText w:val=""/>
      <w:lvlJc w:val="left"/>
      <w:pPr>
        <w:ind w:left="3240" w:hanging="360"/>
      </w:pPr>
    </w:lvl>
  </w:abstractNum>
  <w:abstractNum w:abstractNumId="2" w15:restartNumberingAfterBreak="0">
    <w:nsid w:val="23F81774"/>
    <w:multiLevelType w:val="hybridMultilevel"/>
    <w:tmpl w:val="C49ABF3A"/>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3" w15:restartNumberingAfterBreak="0">
    <w:nsid w:val="4AED3362"/>
    <w:multiLevelType w:val="hybridMultilevel"/>
    <w:tmpl w:val="FE12B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2414F"/>
    <w:multiLevelType w:val="hybridMultilevel"/>
    <w:tmpl w:val="82A0CB7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3A"/>
    <w:rsid w:val="00030AE8"/>
    <w:rsid w:val="00090393"/>
    <w:rsid w:val="000D1B0A"/>
    <w:rsid w:val="000F3B29"/>
    <w:rsid w:val="00102EB1"/>
    <w:rsid w:val="00152D10"/>
    <w:rsid w:val="00156CAF"/>
    <w:rsid w:val="00162ABA"/>
    <w:rsid w:val="001803CC"/>
    <w:rsid w:val="00191C46"/>
    <w:rsid w:val="00197519"/>
    <w:rsid w:val="00197A57"/>
    <w:rsid w:val="001B54AF"/>
    <w:rsid w:val="001C36EF"/>
    <w:rsid w:val="001E0FFD"/>
    <w:rsid w:val="002065AC"/>
    <w:rsid w:val="00211485"/>
    <w:rsid w:val="0023419E"/>
    <w:rsid w:val="002431F9"/>
    <w:rsid w:val="00271191"/>
    <w:rsid w:val="00275E67"/>
    <w:rsid w:val="002917CD"/>
    <w:rsid w:val="0029500D"/>
    <w:rsid w:val="00295EFC"/>
    <w:rsid w:val="002A0450"/>
    <w:rsid w:val="002C6234"/>
    <w:rsid w:val="002D113A"/>
    <w:rsid w:val="002E35F5"/>
    <w:rsid w:val="002F0D87"/>
    <w:rsid w:val="0030771C"/>
    <w:rsid w:val="00332012"/>
    <w:rsid w:val="00350913"/>
    <w:rsid w:val="00384248"/>
    <w:rsid w:val="003A7B0E"/>
    <w:rsid w:val="003E601D"/>
    <w:rsid w:val="003F6368"/>
    <w:rsid w:val="00417E4F"/>
    <w:rsid w:val="00431E0F"/>
    <w:rsid w:val="00455EB8"/>
    <w:rsid w:val="004A28DA"/>
    <w:rsid w:val="004B20E5"/>
    <w:rsid w:val="004B617B"/>
    <w:rsid w:val="005326DB"/>
    <w:rsid w:val="00575F8A"/>
    <w:rsid w:val="005804E3"/>
    <w:rsid w:val="00597D5E"/>
    <w:rsid w:val="005B138C"/>
    <w:rsid w:val="005B611C"/>
    <w:rsid w:val="005D5138"/>
    <w:rsid w:val="005E58B2"/>
    <w:rsid w:val="005F739C"/>
    <w:rsid w:val="0061584B"/>
    <w:rsid w:val="00631308"/>
    <w:rsid w:val="00736180"/>
    <w:rsid w:val="00743A2F"/>
    <w:rsid w:val="00743DB1"/>
    <w:rsid w:val="00763CA7"/>
    <w:rsid w:val="00765B32"/>
    <w:rsid w:val="007E077E"/>
    <w:rsid w:val="008024AB"/>
    <w:rsid w:val="00810302"/>
    <w:rsid w:val="00835088"/>
    <w:rsid w:val="00882CF5"/>
    <w:rsid w:val="008B2EEF"/>
    <w:rsid w:val="008B537E"/>
    <w:rsid w:val="008C558E"/>
    <w:rsid w:val="008D595A"/>
    <w:rsid w:val="008E3A77"/>
    <w:rsid w:val="00917F61"/>
    <w:rsid w:val="00927548"/>
    <w:rsid w:val="00930119"/>
    <w:rsid w:val="00930A2A"/>
    <w:rsid w:val="00954501"/>
    <w:rsid w:val="009578E2"/>
    <w:rsid w:val="0097421B"/>
    <w:rsid w:val="00980865"/>
    <w:rsid w:val="00995B67"/>
    <w:rsid w:val="009C6626"/>
    <w:rsid w:val="009E66F8"/>
    <w:rsid w:val="00AA6C8A"/>
    <w:rsid w:val="00AB3E23"/>
    <w:rsid w:val="00AD78BC"/>
    <w:rsid w:val="00B141D6"/>
    <w:rsid w:val="00B207FB"/>
    <w:rsid w:val="00B35E0E"/>
    <w:rsid w:val="00B452A6"/>
    <w:rsid w:val="00BA11CA"/>
    <w:rsid w:val="00BD63D4"/>
    <w:rsid w:val="00C44D49"/>
    <w:rsid w:val="00C60818"/>
    <w:rsid w:val="00C65B69"/>
    <w:rsid w:val="00CA7EC5"/>
    <w:rsid w:val="00CA7F67"/>
    <w:rsid w:val="00CE5095"/>
    <w:rsid w:val="00CF4550"/>
    <w:rsid w:val="00D16F64"/>
    <w:rsid w:val="00D35C4F"/>
    <w:rsid w:val="00D47F9B"/>
    <w:rsid w:val="00D72FCE"/>
    <w:rsid w:val="00D94434"/>
    <w:rsid w:val="00DA185E"/>
    <w:rsid w:val="00DF6587"/>
    <w:rsid w:val="00E24987"/>
    <w:rsid w:val="00E37342"/>
    <w:rsid w:val="00E40AEA"/>
    <w:rsid w:val="00E41C06"/>
    <w:rsid w:val="00E4623B"/>
    <w:rsid w:val="00E50F21"/>
    <w:rsid w:val="00E64180"/>
    <w:rsid w:val="00E76185"/>
    <w:rsid w:val="00E856BC"/>
    <w:rsid w:val="00E878F4"/>
    <w:rsid w:val="00E933BA"/>
    <w:rsid w:val="00EB2271"/>
    <w:rsid w:val="00EC028E"/>
    <w:rsid w:val="00EC7DCB"/>
    <w:rsid w:val="00EE1125"/>
    <w:rsid w:val="00F44A7D"/>
    <w:rsid w:val="00F84045"/>
    <w:rsid w:val="00FD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1A7"/>
  <w15:chartTrackingRefBased/>
  <w15:docId w15:val="{7C2E75B3-5058-47BA-9269-CB820CBD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0818"/>
    <w:pPr>
      <w:widowControl w:val="0"/>
      <w:autoSpaceDE w:val="0"/>
      <w:autoSpaceDN w:val="0"/>
      <w:spacing w:after="0" w:line="240" w:lineRule="auto"/>
      <w:ind w:left="1181" w:right="208" w:hanging="360"/>
      <w:jc w:val="both"/>
      <w:outlineLvl w:val="0"/>
    </w:pPr>
    <w:rPr>
      <w:rFonts w:ascii="Times New Roman" w:eastAsia="Times New Roman" w:hAnsi="Times New Roman" w:cs="Times New Roman"/>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3D4"/>
    <w:pPr>
      <w:spacing w:after="0" w:line="240" w:lineRule="auto"/>
    </w:pPr>
  </w:style>
  <w:style w:type="paragraph" w:styleId="BalloonText">
    <w:name w:val="Balloon Text"/>
    <w:basedOn w:val="Normal"/>
    <w:link w:val="BalloonTextChar"/>
    <w:uiPriority w:val="99"/>
    <w:semiHidden/>
    <w:unhideWhenUsed/>
    <w:rsid w:val="00EE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25"/>
    <w:rPr>
      <w:rFonts w:ascii="Segoe UI" w:hAnsi="Segoe UI" w:cs="Segoe UI"/>
      <w:sz w:val="18"/>
      <w:szCs w:val="18"/>
    </w:rPr>
  </w:style>
  <w:style w:type="character" w:customStyle="1" w:styleId="Heading1Char">
    <w:name w:val="Heading 1 Char"/>
    <w:basedOn w:val="DefaultParagraphFont"/>
    <w:link w:val="Heading1"/>
    <w:uiPriority w:val="9"/>
    <w:rsid w:val="00C60818"/>
    <w:rPr>
      <w:rFonts w:ascii="Times New Roman" w:eastAsia="Times New Roman" w:hAnsi="Times New Roman" w:cs="Times New Roman"/>
      <w:b/>
      <w:bCs/>
      <w:lang w:val="en-US" w:bidi="en-US"/>
    </w:rPr>
  </w:style>
  <w:style w:type="paragraph" w:styleId="BodyText">
    <w:name w:val="Body Text"/>
    <w:basedOn w:val="Normal"/>
    <w:link w:val="BodyTextChar"/>
    <w:uiPriority w:val="1"/>
    <w:qFormat/>
    <w:rsid w:val="00C60818"/>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BodyTextChar">
    <w:name w:val="Body Text Char"/>
    <w:basedOn w:val="DefaultParagraphFont"/>
    <w:link w:val="BodyText"/>
    <w:uiPriority w:val="1"/>
    <w:rsid w:val="00C60818"/>
    <w:rPr>
      <w:rFonts w:ascii="Times New Roman" w:eastAsia="Times New Roman" w:hAnsi="Times New Roman" w:cs="Times New Roman"/>
      <w:lang w:val="en-US" w:bidi="en-US"/>
    </w:rPr>
  </w:style>
  <w:style w:type="paragraph" w:styleId="BodyTextIndent">
    <w:name w:val="Body Text Indent"/>
    <w:basedOn w:val="Normal"/>
    <w:link w:val="BodyTextIndentChar"/>
    <w:uiPriority w:val="99"/>
    <w:semiHidden/>
    <w:unhideWhenUsed/>
    <w:rsid w:val="00C60818"/>
    <w:pPr>
      <w:widowControl w:val="0"/>
      <w:autoSpaceDE w:val="0"/>
      <w:autoSpaceDN w:val="0"/>
      <w:spacing w:after="120" w:line="240" w:lineRule="auto"/>
      <w:ind w:left="283"/>
    </w:pPr>
    <w:rPr>
      <w:rFonts w:ascii="Times New Roman" w:eastAsia="Times New Roman" w:hAnsi="Times New Roman" w:cs="Times New Roman"/>
      <w:lang w:val="en-US" w:bidi="en-US"/>
    </w:rPr>
  </w:style>
  <w:style w:type="character" w:customStyle="1" w:styleId="BodyTextIndentChar">
    <w:name w:val="Body Text Indent Char"/>
    <w:basedOn w:val="DefaultParagraphFont"/>
    <w:link w:val="BodyTextIndent"/>
    <w:uiPriority w:val="99"/>
    <w:semiHidden/>
    <w:rsid w:val="00C60818"/>
    <w:rPr>
      <w:rFonts w:ascii="Times New Roman" w:eastAsia="Times New Roman" w:hAnsi="Times New Roman" w:cs="Times New Roman"/>
      <w:lang w:val="en-US" w:bidi="en-US"/>
    </w:rPr>
  </w:style>
  <w:style w:type="character" w:customStyle="1" w:styleId="CHBlockChar">
    <w:name w:val="CHBlock Char"/>
    <w:link w:val="CHBlock"/>
    <w:locked/>
    <w:rsid w:val="00927548"/>
    <w:rPr>
      <w:rFonts w:ascii="Arial" w:hAnsi="Arial" w:cs="Arial"/>
    </w:rPr>
  </w:style>
  <w:style w:type="paragraph" w:customStyle="1" w:styleId="CHBlock">
    <w:name w:val="CHBlock"/>
    <w:basedOn w:val="Normal"/>
    <w:link w:val="CHBlockChar"/>
    <w:qFormat/>
    <w:rsid w:val="00927548"/>
    <w:pPr>
      <w:spacing w:after="240" w:line="240" w:lineRule="auto"/>
      <w:ind w:left="709"/>
      <w:jc w:val="both"/>
    </w:pPr>
    <w:rPr>
      <w:rFonts w:ascii="Arial" w:hAnsi="Arial" w:cs="Arial"/>
    </w:rPr>
  </w:style>
  <w:style w:type="character" w:customStyle="1" w:styleId="CH1Char">
    <w:name w:val="CH1 Char"/>
    <w:link w:val="CH1"/>
    <w:locked/>
    <w:rsid w:val="00E41C06"/>
    <w:rPr>
      <w:rFonts w:ascii="Arial" w:hAnsi="Arial" w:cs="Arial"/>
      <w:b/>
    </w:rPr>
  </w:style>
  <w:style w:type="paragraph" w:customStyle="1" w:styleId="CH1">
    <w:name w:val="CH1"/>
    <w:basedOn w:val="ListParagraph"/>
    <w:link w:val="CH1Char"/>
    <w:qFormat/>
    <w:rsid w:val="00E41C06"/>
    <w:pPr>
      <w:keepNext/>
      <w:numPr>
        <w:numId w:val="1"/>
      </w:numPr>
      <w:spacing w:after="240" w:line="240" w:lineRule="auto"/>
      <w:contextualSpacing w:val="0"/>
      <w:jc w:val="both"/>
    </w:pPr>
    <w:rPr>
      <w:rFonts w:ascii="Arial" w:hAnsi="Arial" w:cs="Arial"/>
      <w:b/>
    </w:rPr>
  </w:style>
  <w:style w:type="paragraph" w:customStyle="1" w:styleId="CH2">
    <w:name w:val="CH2"/>
    <w:basedOn w:val="CH1"/>
    <w:autoRedefine/>
    <w:qFormat/>
    <w:rsid w:val="00E41C06"/>
    <w:pPr>
      <w:keepNext w:val="0"/>
      <w:numPr>
        <w:ilvl w:val="1"/>
      </w:numPr>
      <w:tabs>
        <w:tab w:val="clear" w:pos="709"/>
        <w:tab w:val="num" w:pos="360"/>
      </w:tabs>
    </w:pPr>
    <w:rPr>
      <w:b w:val="0"/>
    </w:rPr>
  </w:style>
  <w:style w:type="paragraph" w:customStyle="1" w:styleId="CH3">
    <w:name w:val="CH3"/>
    <w:basedOn w:val="CH2"/>
    <w:qFormat/>
    <w:rsid w:val="00E41C06"/>
    <w:pPr>
      <w:numPr>
        <w:ilvl w:val="2"/>
      </w:numPr>
      <w:tabs>
        <w:tab w:val="clear" w:pos="1418"/>
        <w:tab w:val="num" w:pos="360"/>
      </w:tabs>
    </w:pPr>
  </w:style>
  <w:style w:type="paragraph" w:customStyle="1" w:styleId="CH4">
    <w:name w:val="CH4"/>
    <w:basedOn w:val="ListParagraph"/>
    <w:qFormat/>
    <w:rsid w:val="00E41C06"/>
    <w:pPr>
      <w:numPr>
        <w:ilvl w:val="3"/>
        <w:numId w:val="1"/>
      </w:numPr>
      <w:tabs>
        <w:tab w:val="clear" w:pos="2126"/>
        <w:tab w:val="num" w:pos="360"/>
      </w:tabs>
      <w:spacing w:after="240" w:line="240" w:lineRule="auto"/>
      <w:ind w:left="720" w:firstLine="0"/>
      <w:contextualSpacing w:val="0"/>
      <w:jc w:val="both"/>
    </w:pPr>
    <w:rPr>
      <w:rFonts w:ascii="Arial" w:eastAsia="Calibri" w:hAnsi="Arial" w:cs="Times New Roman"/>
      <w:sz w:val="20"/>
      <w:szCs w:val="20"/>
    </w:rPr>
  </w:style>
  <w:style w:type="paragraph" w:customStyle="1" w:styleId="CH5">
    <w:name w:val="CH5"/>
    <w:basedOn w:val="ListParagraph"/>
    <w:qFormat/>
    <w:rsid w:val="00E41C06"/>
    <w:pPr>
      <w:numPr>
        <w:ilvl w:val="4"/>
        <w:numId w:val="1"/>
      </w:numPr>
      <w:tabs>
        <w:tab w:val="clear" w:pos="2835"/>
        <w:tab w:val="num" w:pos="360"/>
      </w:tabs>
      <w:spacing w:after="240" w:line="240" w:lineRule="auto"/>
      <w:ind w:left="720" w:firstLine="0"/>
      <w:contextualSpacing w:val="0"/>
      <w:jc w:val="both"/>
    </w:pPr>
    <w:rPr>
      <w:rFonts w:ascii="Arial" w:eastAsia="Calibri" w:hAnsi="Arial" w:cs="Times New Roman"/>
      <w:sz w:val="20"/>
      <w:szCs w:val="20"/>
    </w:rPr>
  </w:style>
  <w:style w:type="character" w:customStyle="1" w:styleId="CHNormalChar">
    <w:name w:val="CHNormal Char"/>
    <w:link w:val="CHNormal"/>
    <w:locked/>
    <w:rsid w:val="00E41C06"/>
    <w:rPr>
      <w:rFonts w:ascii="Arial" w:hAnsi="Arial" w:cs="Arial"/>
    </w:rPr>
  </w:style>
  <w:style w:type="paragraph" w:customStyle="1" w:styleId="CHNormal">
    <w:name w:val="CHNormal"/>
    <w:basedOn w:val="Normal"/>
    <w:link w:val="CHNormalChar"/>
    <w:qFormat/>
    <w:rsid w:val="00E41C06"/>
    <w:pPr>
      <w:spacing w:after="240" w:line="240" w:lineRule="auto"/>
      <w:jc w:val="both"/>
    </w:pPr>
    <w:rPr>
      <w:rFonts w:ascii="Arial" w:hAnsi="Arial" w:cs="Arial"/>
    </w:rPr>
  </w:style>
  <w:style w:type="paragraph" w:styleId="ListParagraph">
    <w:name w:val="List Paragraph"/>
    <w:basedOn w:val="Normal"/>
    <w:uiPriority w:val="34"/>
    <w:qFormat/>
    <w:rsid w:val="00E41C06"/>
    <w:pPr>
      <w:ind w:left="720"/>
      <w:contextualSpacing/>
    </w:pPr>
  </w:style>
  <w:style w:type="character" w:styleId="Hyperlink">
    <w:name w:val="Hyperlink"/>
    <w:basedOn w:val="DefaultParagraphFont"/>
    <w:uiPriority w:val="99"/>
    <w:unhideWhenUsed/>
    <w:rsid w:val="00954501"/>
    <w:rPr>
      <w:color w:val="0563C1" w:themeColor="hyperlink"/>
      <w:u w:val="single"/>
    </w:rPr>
  </w:style>
  <w:style w:type="character" w:styleId="UnresolvedMention">
    <w:name w:val="Unresolved Mention"/>
    <w:basedOn w:val="DefaultParagraphFont"/>
    <w:uiPriority w:val="99"/>
    <w:semiHidden/>
    <w:unhideWhenUsed/>
    <w:rsid w:val="0095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59019">
      <w:bodyDiv w:val="1"/>
      <w:marLeft w:val="0"/>
      <w:marRight w:val="0"/>
      <w:marTop w:val="0"/>
      <w:marBottom w:val="0"/>
      <w:divBdr>
        <w:top w:val="none" w:sz="0" w:space="0" w:color="auto"/>
        <w:left w:val="none" w:sz="0" w:space="0" w:color="auto"/>
        <w:bottom w:val="none" w:sz="0" w:space="0" w:color="auto"/>
        <w:right w:val="none" w:sz="0" w:space="0" w:color="auto"/>
      </w:divBdr>
    </w:div>
    <w:div w:id="1306659456">
      <w:bodyDiv w:val="1"/>
      <w:marLeft w:val="0"/>
      <w:marRight w:val="0"/>
      <w:marTop w:val="0"/>
      <w:marBottom w:val="0"/>
      <w:divBdr>
        <w:top w:val="none" w:sz="0" w:space="0" w:color="auto"/>
        <w:left w:val="none" w:sz="0" w:space="0" w:color="auto"/>
        <w:bottom w:val="none" w:sz="0" w:space="0" w:color="auto"/>
        <w:right w:val="none" w:sz="0" w:space="0" w:color="auto"/>
      </w:divBdr>
    </w:div>
    <w:div w:id="17707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roupgloba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3" ma:contentTypeDescription="Create a new document." ma:contentTypeScope="" ma:versionID="ebecd9b17fe28779eb0a4f4c40ce856a">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cf1d1a2a7bd6efdf755674092f34f55f"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f34f0e1-dafe-4e4c-b819-66b826c75336" xsi:nil="true"/>
  </documentManagement>
</p:properties>
</file>

<file path=customXml/itemProps1.xml><?xml version="1.0" encoding="utf-8"?>
<ds:datastoreItem xmlns:ds="http://schemas.openxmlformats.org/officeDocument/2006/customXml" ds:itemID="{8A72A1C3-1E4D-4697-B62C-BDF8F075EBEC}">
  <ds:schemaRefs>
    <ds:schemaRef ds:uri="http://schemas.microsoft.com/sharepoint/v3/contenttype/forms"/>
  </ds:schemaRefs>
</ds:datastoreItem>
</file>

<file path=customXml/itemProps2.xml><?xml version="1.0" encoding="utf-8"?>
<ds:datastoreItem xmlns:ds="http://schemas.openxmlformats.org/officeDocument/2006/customXml" ds:itemID="{CA4E0587-2F83-4CC6-9D35-15A69726F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4f0e1-dafe-4e4c-b819-66b826c75336"/>
    <ds:schemaRef ds:uri="7c8c686c-70c7-4a32-bc55-69439e98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55E9-DC68-4784-8439-388DDB7703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8c686c-70c7-4a32-bc55-69439e98714b"/>
    <ds:schemaRef ds:uri="http://purl.org/dc/terms/"/>
    <ds:schemaRef ds:uri="4f34f0e1-dafe-4e4c-b819-66b826c753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Rawlinson</dc:creator>
  <cp:keywords/>
  <dc:description/>
  <cp:lastModifiedBy>Jo Turner</cp:lastModifiedBy>
  <cp:revision>21</cp:revision>
  <dcterms:created xsi:type="dcterms:W3CDTF">2020-05-22T12:13:00Z</dcterms:created>
  <dcterms:modified xsi:type="dcterms:W3CDTF">2020-06-18T14:19:00Z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ies>
</file>